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377D7C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расходов </w:t>
      </w:r>
      <w:r w:rsidR="00377D7C" w:rsidRPr="00377D7C">
        <w:rPr>
          <w:rFonts w:ascii="Times New Roman" w:hAnsi="Times New Roman" w:cs="Times New Roman"/>
          <w:b/>
          <w:color w:val="auto"/>
          <w:sz w:val="28"/>
          <w:szCs w:val="28"/>
        </w:rPr>
        <w:t>Утянског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>о сельского поселения К</w:t>
      </w:r>
      <w:r w:rsidR="001C4CED">
        <w:rPr>
          <w:rFonts w:ascii="Times New Roman" w:hAnsi="Times New Roman" w:cs="Times New Roman"/>
          <w:b/>
          <w:color w:val="auto"/>
          <w:sz w:val="28"/>
          <w:szCs w:val="28"/>
        </w:rPr>
        <w:t>расногвардейского района за 202</w:t>
      </w:r>
      <w:r w:rsidR="002D50A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1C4CED" w:rsidRPr="00372DDA" w:rsidRDefault="00F16E8D" w:rsidP="001C4CED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1C4CED">
        <w:rPr>
          <w:color w:val="000000" w:themeColor="text1"/>
        </w:rPr>
        <w:t xml:space="preserve">, </w:t>
      </w:r>
      <w:r w:rsidR="001C4CED" w:rsidRPr="00372DDA">
        <w:rPr>
          <w:color w:val="auto"/>
        </w:rPr>
        <w:t>постановления администрации Утянского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Утянского сельского поселения муниципального района «Красногвардейский район» Белгородской области и оценки налоговых расходов Утянского сельского поселения муниципального района «Красногвардейский район» Белгородской области.</w:t>
      </w:r>
    </w:p>
    <w:p w:rsidR="00C11354" w:rsidRPr="000F6C9C" w:rsidRDefault="001C4CED" w:rsidP="001C4CE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377D7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77D7C">
        <w:rPr>
          <w:color w:val="auto"/>
        </w:rPr>
        <w:t xml:space="preserve">Информация о потерях бюджета </w:t>
      </w:r>
      <w:r w:rsidR="00377D7C" w:rsidRPr="00377D7C">
        <w:rPr>
          <w:color w:val="auto"/>
        </w:rPr>
        <w:t>Утянского</w:t>
      </w:r>
      <w:r w:rsidR="00D92772" w:rsidRPr="00377D7C">
        <w:rPr>
          <w:color w:val="auto"/>
        </w:rPr>
        <w:t xml:space="preserve"> сельского поселения</w:t>
      </w:r>
      <w:r w:rsidRPr="00377D7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377D7C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377D7C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377D7C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377D7C" w:rsidRPr="00377D7C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="00D92772" w:rsidRPr="00377D7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04141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04141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377D7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377D7C">
        <w:rPr>
          <w:color w:val="auto"/>
        </w:rPr>
        <w:t>В 20</w:t>
      </w:r>
      <w:r w:rsidR="001C4CED">
        <w:rPr>
          <w:color w:val="auto"/>
        </w:rPr>
        <w:t>2</w:t>
      </w:r>
      <w:r w:rsidR="002D50A8">
        <w:rPr>
          <w:color w:val="auto"/>
        </w:rPr>
        <w:t>3</w:t>
      </w:r>
      <w:r w:rsidRPr="00377D7C">
        <w:rPr>
          <w:color w:val="auto"/>
        </w:rPr>
        <w:t xml:space="preserve"> году на территории </w:t>
      </w:r>
      <w:r w:rsidR="00377D7C" w:rsidRPr="00377D7C">
        <w:rPr>
          <w:color w:val="auto"/>
        </w:rPr>
        <w:t>Утянского</w:t>
      </w:r>
      <w:r w:rsidR="005D36AC" w:rsidRPr="00377D7C">
        <w:rPr>
          <w:color w:val="auto"/>
        </w:rPr>
        <w:t xml:space="preserve"> сельского поселения</w:t>
      </w:r>
      <w:r w:rsidRPr="00377D7C">
        <w:rPr>
          <w:color w:val="auto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377D7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377D7C">
        <w:rPr>
          <w:b/>
          <w:color w:val="auto"/>
          <w:spacing w:val="-1"/>
        </w:rPr>
        <w:t>П</w:t>
      </w:r>
      <w:r w:rsidR="00190A99" w:rsidRPr="00377D7C">
        <w:rPr>
          <w:b/>
          <w:color w:val="auto"/>
          <w:spacing w:val="-1"/>
        </w:rPr>
        <w:t>о земельному налогу.</w:t>
      </w:r>
    </w:p>
    <w:p w:rsidR="00D7442A" w:rsidRPr="00377D7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77D7C">
        <w:rPr>
          <w:color w:val="auto"/>
          <w:szCs w:val="24"/>
        </w:rPr>
        <w:t xml:space="preserve">Решением земского собрания </w:t>
      </w:r>
      <w:r w:rsidR="00377D7C" w:rsidRPr="00377D7C">
        <w:rPr>
          <w:color w:val="auto"/>
        </w:rPr>
        <w:t>Утянского</w:t>
      </w:r>
      <w:r w:rsidRPr="00377D7C">
        <w:rPr>
          <w:color w:val="auto"/>
          <w:szCs w:val="24"/>
        </w:rPr>
        <w:t xml:space="preserve"> сельс</w:t>
      </w:r>
      <w:r w:rsidR="00622691">
        <w:rPr>
          <w:color w:val="auto"/>
          <w:szCs w:val="24"/>
        </w:rPr>
        <w:t>кого поселения от 0</w:t>
      </w:r>
      <w:r w:rsidR="00377D7C" w:rsidRPr="00377D7C">
        <w:rPr>
          <w:color w:val="auto"/>
          <w:szCs w:val="24"/>
        </w:rPr>
        <w:t>8.11.2019 № 5</w:t>
      </w:r>
      <w:r w:rsidRPr="00377D7C">
        <w:rPr>
          <w:color w:val="auto"/>
          <w:szCs w:val="24"/>
        </w:rPr>
        <w:t xml:space="preserve"> "Об установлении на территории </w:t>
      </w:r>
      <w:r w:rsidR="00377D7C" w:rsidRPr="00377D7C">
        <w:rPr>
          <w:color w:val="auto"/>
        </w:rPr>
        <w:t>Утянского</w:t>
      </w:r>
      <w:r w:rsidRPr="00377D7C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377D7C">
        <w:rPr>
          <w:color w:val="auto"/>
          <w:sz w:val="32"/>
        </w:rPr>
        <w:t xml:space="preserve"> </w:t>
      </w:r>
      <w:r w:rsidR="004D23AF" w:rsidRPr="00377D7C">
        <w:rPr>
          <w:color w:val="auto"/>
        </w:rPr>
        <w:t>(далее – решение о земельном налоге)</w:t>
      </w:r>
      <w:r w:rsidR="00D7442A" w:rsidRPr="00377D7C">
        <w:rPr>
          <w:color w:val="auto"/>
        </w:rPr>
        <w:t xml:space="preserve"> налоговые льготы по земельному налогу установлены для </w:t>
      </w:r>
      <w:r w:rsidRPr="00377D7C">
        <w:rPr>
          <w:color w:val="auto"/>
        </w:rPr>
        <w:t xml:space="preserve">следующих </w:t>
      </w:r>
      <w:r w:rsidR="00D7442A" w:rsidRPr="00377D7C">
        <w:rPr>
          <w:color w:val="auto"/>
        </w:rPr>
        <w:t>категорий налогоплательщиков.</w:t>
      </w:r>
    </w:p>
    <w:p w:rsidR="006437CE" w:rsidRPr="0043142B" w:rsidRDefault="006437CE" w:rsidP="006437C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6437CE" w:rsidRPr="00603587" w:rsidRDefault="006437CE" w:rsidP="006437CE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603587">
        <w:rPr>
          <w:b/>
          <w:color w:val="auto"/>
        </w:rPr>
        <w:t>По налогу на имущество.</w:t>
      </w:r>
    </w:p>
    <w:p w:rsidR="006437CE" w:rsidRPr="00603587" w:rsidRDefault="006437CE" w:rsidP="006437CE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603587">
        <w:rPr>
          <w:color w:val="auto"/>
        </w:rPr>
        <w:t xml:space="preserve">Решением земского собрания Утянского сельского поселения от 10.11.2015 № 4 "Об установлении на территории Утянского сельского поселения муниципального района "Красногвардейский район" Белгородской области налога на имущество физических лиц " (далее – решение о налоге на имущество </w:t>
      </w:r>
      <w:r w:rsidRPr="00603587">
        <w:rPr>
          <w:color w:val="auto"/>
        </w:rPr>
        <w:lastRenderedPageBreak/>
        <w:t xml:space="preserve">физических лиц) </w:t>
      </w:r>
    </w:p>
    <w:p w:rsidR="006437CE" w:rsidRPr="00603587" w:rsidRDefault="006437CE" w:rsidP="006437CE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6437CE" w:rsidRPr="00603587" w:rsidRDefault="006437CE" w:rsidP="006437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60358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следующие льготы:</w:t>
      </w:r>
    </w:p>
    <w:p w:rsidR="001C4CED" w:rsidRPr="00372DDA" w:rsidRDefault="001C4CED" w:rsidP="001C4CED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DDA">
        <w:rPr>
          <w:rFonts w:ascii="Times New Roman" w:hAnsi="Times New Roman" w:cs="Times New Roman"/>
          <w:sz w:val="28"/>
          <w:szCs w:val="28"/>
        </w:rPr>
        <w:t xml:space="preserve">1) </w:t>
      </w:r>
      <w:r w:rsidRPr="00372DDA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372DDA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1C4CED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1C4CED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1C4CED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воспитывающие детей инвалид</w:t>
      </w:r>
      <w:r w:rsidR="001C4CED">
        <w:rPr>
          <w:rFonts w:ascii="Times New Roman" w:hAnsi="Times New Roman"/>
          <w:sz w:val="28"/>
        </w:rPr>
        <w:t>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1C4CED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1C4CED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1C4CED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Default="00C8366D" w:rsidP="00B43105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4CED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6437CE" w:rsidRPr="00603587" w:rsidRDefault="006437CE" w:rsidP="006437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0358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603587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</w:t>
      </w:r>
      <w:bookmarkStart w:id="0" w:name="_GoBack"/>
      <w:r w:rsidRPr="00603587">
        <w:rPr>
          <w:rFonts w:ascii="Times New Roman" w:hAnsi="Times New Roman" w:cs="Times New Roman"/>
          <w:color w:val="auto"/>
          <w:sz w:val="28"/>
        </w:rPr>
        <w:t>использование которых налогоплательщиком невозможно в связи с использованием для нужд обороны и безопасности Российской Федерации</w:t>
      </w:r>
      <w:bookmarkEnd w:id="0"/>
      <w:r w:rsidRPr="00603587">
        <w:rPr>
          <w:rFonts w:ascii="Times New Roman" w:hAnsi="Times New Roman" w:cs="Times New Roman"/>
          <w:color w:val="auto"/>
          <w:sz w:val="28"/>
        </w:rPr>
        <w:t>, на период с даты прекращения использования до даты возобновления использования указанных объектов налогоплательщиком;</w:t>
      </w: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603587">
        <w:rPr>
          <w:rFonts w:ascii="Times New Roman" w:hAnsi="Times New Roman" w:cs="Times New Roman"/>
          <w:color w:val="auto"/>
          <w:sz w:val="28"/>
        </w:rPr>
        <w:t xml:space="preserve">3.2) налогоплательщики в отношении земельных участков, на которых </w:t>
      </w:r>
      <w:r w:rsidRPr="00603587">
        <w:rPr>
          <w:rFonts w:ascii="Times New Roman" w:hAnsi="Times New Roman" w:cs="Times New Roman"/>
          <w:color w:val="auto"/>
          <w:sz w:val="28"/>
        </w:rPr>
        <w:lastRenderedPageBreak/>
        <w:t>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603587">
        <w:rPr>
          <w:rFonts w:ascii="Times New Roman" w:hAnsi="Times New Roman" w:cs="Times New Roman"/>
          <w:color w:val="auto"/>
          <w:sz w:val="28"/>
        </w:rPr>
        <w:t xml:space="preserve">4) </w:t>
      </w:r>
      <w:r w:rsidRPr="00603587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603587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603587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:rsidR="006437CE" w:rsidRPr="0060358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6437CE" w:rsidRPr="00603587" w:rsidRDefault="006437CE" w:rsidP="006437C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603587">
        <w:rPr>
          <w:rFonts w:ascii="Times New Roman" w:hAnsi="Times New Roman" w:cs="Times New Roman"/>
          <w:color w:val="auto"/>
          <w:sz w:val="28"/>
        </w:rPr>
        <w:t xml:space="preserve">5) </w:t>
      </w:r>
      <w:r w:rsidRPr="00603587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налога за налоговые периоды 2022</w:t>
      </w:r>
      <w:r w:rsidR="002D50A8">
        <w:rPr>
          <w:rFonts w:ascii="Times New Roman" w:hAnsi="Times New Roman" w:cs="Times New Roman"/>
          <w:color w:val="auto"/>
          <w:sz w:val="28"/>
          <w:u w:val="single"/>
        </w:rPr>
        <w:t>-2024</w:t>
      </w:r>
      <w:r w:rsidRPr="00603587">
        <w:rPr>
          <w:rFonts w:ascii="Times New Roman" w:hAnsi="Times New Roman" w:cs="Times New Roman"/>
          <w:color w:val="auto"/>
          <w:sz w:val="28"/>
          <w:u w:val="single"/>
        </w:rPr>
        <w:t xml:space="preserve"> годов с даты прекращения использования до даты возобновления использования указанных объектов налогоплательщиком</w:t>
      </w:r>
      <w:r w:rsidRPr="00603587">
        <w:rPr>
          <w:rFonts w:ascii="Times New Roman" w:hAnsi="Times New Roman" w:cs="Times New Roman"/>
          <w:color w:val="auto"/>
          <w:sz w:val="28"/>
        </w:rPr>
        <w:t>:</w:t>
      </w:r>
    </w:p>
    <w:p w:rsidR="006437CE" w:rsidRPr="00603587" w:rsidRDefault="006437CE" w:rsidP="006437C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6437CE" w:rsidRPr="006A4997" w:rsidRDefault="006437CE" w:rsidP="006437C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6437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37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105" w:rsidRPr="001C4CED" w:rsidRDefault="00A123CE" w:rsidP="001C4C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1C4CED">
        <w:rPr>
          <w:rFonts w:ascii="Times New Roman" w:hAnsi="Times New Roman" w:cs="Times New Roman"/>
          <w:sz w:val="28"/>
          <w:szCs w:val="28"/>
        </w:rPr>
        <w:t>.</w:t>
      </w: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3B6407" w:rsidRDefault="003B6407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702D" w:rsidRPr="00377D7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377D7C" w:rsidRPr="00377D7C">
        <w:rPr>
          <w:b/>
          <w:color w:val="auto"/>
        </w:rPr>
        <w:t>Утянского</w:t>
      </w:r>
      <w:r w:rsidR="00332F75" w:rsidRPr="00377D7C">
        <w:rPr>
          <w:b/>
          <w:color w:val="FF0000"/>
        </w:rPr>
        <w:t xml:space="preserve"> </w:t>
      </w:r>
      <w:r w:rsidR="00332F75" w:rsidRPr="00377D7C">
        <w:rPr>
          <w:b/>
          <w:color w:val="auto"/>
        </w:rPr>
        <w:t>сельского поселения Красногвардейского района</w:t>
      </w:r>
    </w:p>
    <w:p w:rsidR="00EA0FA4" w:rsidRPr="00377D7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1C4CED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1C4CED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1C4CED">
              <w:rPr>
                <w:rFonts w:ascii="Times New Roman" w:hAnsi="Times New Roman"/>
                <w:sz w:val="28"/>
              </w:rPr>
              <w:t>Социалистического труда и полные 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1C4CED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1C4CED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1C4CED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332F75" w:rsidRPr="00B43105">
              <w:rPr>
                <w:rFonts w:ascii="Times New Roman" w:hAnsi="Times New Roman"/>
                <w:sz w:val="28"/>
              </w:rPr>
              <w:t>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1C4CED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1C4CED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377D7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377D7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3B6407" w:rsidRPr="000F6C9C" w:rsidTr="00E4223E">
        <w:tc>
          <w:tcPr>
            <w:tcW w:w="5211" w:type="dxa"/>
          </w:tcPr>
          <w:p w:rsidR="003B6407" w:rsidRPr="00603587" w:rsidRDefault="003B6407" w:rsidP="006035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60358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3.Освобождение от уплаты земельного налога за налоговые периоды 2022 и 2033 годов с даты прекращения использования до даты возобновления использования указанных объектов налогоплательщиком: </w:t>
            </w:r>
          </w:p>
          <w:p w:rsidR="003B6407" w:rsidRPr="00603587" w:rsidRDefault="003B6407" w:rsidP="006035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0358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:rsidR="003B6407" w:rsidRPr="00603587" w:rsidRDefault="003B6407" w:rsidP="00603587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:rsidR="003B6407" w:rsidRPr="00603587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:rsidR="003B6407" w:rsidRPr="000F6C9C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3B6407" w:rsidRPr="000F6C9C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3B6407" w:rsidRPr="000F6C9C" w:rsidTr="00E4223E">
        <w:tc>
          <w:tcPr>
            <w:tcW w:w="5211" w:type="dxa"/>
          </w:tcPr>
          <w:p w:rsidR="003B6407" w:rsidRPr="00603587" w:rsidRDefault="003B6407" w:rsidP="00603587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:rsidR="003B6407" w:rsidRPr="00603587" w:rsidRDefault="003B6407" w:rsidP="00603587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t xml:space="preserve">- имущество расположено в сельских населенных пунктах с численностью </w:t>
            </w: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населения до 1 тысячи человек;</w:t>
            </w:r>
          </w:p>
          <w:p w:rsidR="003B6407" w:rsidRPr="00603587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603587">
              <w:rPr>
                <w:color w:val="auto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</w:tc>
        <w:tc>
          <w:tcPr>
            <w:tcW w:w="2552" w:type="dxa"/>
          </w:tcPr>
          <w:p w:rsidR="003B6407" w:rsidRPr="000F6C9C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3B6407" w:rsidRPr="000F6C9C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3B6407" w:rsidRPr="00603587" w:rsidTr="00E4223E">
        <w:tc>
          <w:tcPr>
            <w:tcW w:w="5211" w:type="dxa"/>
          </w:tcPr>
          <w:p w:rsidR="003B6407" w:rsidRPr="00603587" w:rsidRDefault="003B6407" w:rsidP="0060358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5) Освобождение от уплаты имущественного налога за налоговые периоды 2022</w:t>
            </w:r>
            <w:r w:rsidR="002D50A8">
              <w:rPr>
                <w:rFonts w:ascii="Times New Roman" w:hAnsi="Times New Roman" w:cs="Times New Roman"/>
                <w:color w:val="auto"/>
                <w:sz w:val="28"/>
              </w:rPr>
              <w:t>-2024</w:t>
            </w:r>
            <w:r w:rsidRPr="00603587">
              <w:rPr>
                <w:rFonts w:ascii="Times New Roman" w:hAnsi="Times New Roman" w:cs="Times New Roman"/>
                <w:color w:val="auto"/>
                <w:sz w:val="28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</w:t>
            </w:r>
          </w:p>
          <w:p w:rsidR="003B6407" w:rsidRPr="00603587" w:rsidRDefault="003B6407" w:rsidP="0060358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:rsidR="003B6407" w:rsidRPr="00603587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603587">
              <w:rPr>
                <w:color w:val="auto"/>
              </w:rPr>
      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</w:t>
            </w:r>
            <w:r w:rsidRPr="00603587">
              <w:rPr>
                <w:color w:val="auto"/>
              </w:rPr>
              <w:lastRenderedPageBreak/>
              <w:t>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:rsidR="003B6407" w:rsidRPr="00603587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603587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3B6407" w:rsidRPr="00603587" w:rsidRDefault="003B6407" w:rsidP="0060358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603587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</w:tbl>
    <w:p w:rsidR="005C02A6" w:rsidRPr="00603587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3B6407" w:rsidRPr="00603587" w:rsidRDefault="003B6407" w:rsidP="003B6407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108,33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физическими лицами, составляет 4,9%) и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налогу на имущество физических лиц (доля налогового расхода в общей величине налога, предъявленного к уплате физическими лицами, составляет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2,9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%). </w:t>
      </w:r>
    </w:p>
    <w:p w:rsidR="003B6407" w:rsidRPr="00603587" w:rsidRDefault="003B6407" w:rsidP="003B6407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по земельному налогу составило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107,79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18,4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%). Количество льготников по налогу на имущество физических лиц составило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(доля в общем количестве налогоплательщиков составляет 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>,7%).</w:t>
      </w:r>
    </w:p>
    <w:p w:rsidR="001C4CED" w:rsidRPr="00603587" w:rsidRDefault="001C4CED" w:rsidP="001C4CED">
      <w:pPr>
        <w:pStyle w:val="40"/>
        <w:shd w:val="clear" w:color="auto" w:fill="auto"/>
        <w:tabs>
          <w:tab w:val="left" w:pos="7050"/>
        </w:tabs>
        <w:spacing w:before="0" w:line="240" w:lineRule="auto"/>
        <w:ind w:firstLine="567"/>
        <w:rPr>
          <w:b/>
          <w:bCs/>
          <w:color w:val="auto"/>
        </w:rPr>
      </w:pPr>
      <w:r w:rsidRPr="00603587">
        <w:rPr>
          <w:b/>
          <w:bCs/>
          <w:color w:val="auto"/>
        </w:rPr>
        <w:tab/>
      </w:r>
    </w:p>
    <w:p w:rsidR="00EA0FA4" w:rsidRPr="00603587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C329D8">
        <w:rPr>
          <w:b/>
          <w:bCs/>
          <w:color w:val="auto"/>
        </w:rPr>
        <w:t>1.1.3 Отсутствие значимых отрицательных</w:t>
      </w:r>
      <w:r w:rsidRPr="000F6C9C">
        <w:rPr>
          <w:b/>
          <w:bCs/>
        </w:rPr>
        <w:t xml:space="preserve">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как </w:t>
      </w:r>
      <w:r w:rsidR="00041412" w:rsidRPr="00C329D8">
        <w:rPr>
          <w:color w:val="auto"/>
        </w:rPr>
        <w:t>Утянского</w:t>
      </w:r>
      <w:r w:rsidR="0023778C" w:rsidRPr="00C329D8">
        <w:rPr>
          <w:color w:val="auto"/>
        </w:rPr>
        <w:t xml:space="preserve"> сельского поселения</w:t>
      </w:r>
      <w:r w:rsidRPr="0023778C">
        <w:rPr>
          <w:rStyle w:val="FontStyle38"/>
          <w:sz w:val="28"/>
          <w:szCs w:val="28"/>
        </w:rPr>
        <w:t xml:space="preserve">, так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>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2D50A8" w:rsidRDefault="00EA0FA4" w:rsidP="002D50A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  <w:r w:rsidR="002D50A8" w:rsidRPr="002D50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D50A8" w:rsidRPr="00372DDA" w:rsidRDefault="002D50A8" w:rsidP="002D50A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72DDA">
        <w:rPr>
          <w:rFonts w:ascii="Times New Roman" w:hAnsi="Times New Roman" w:cs="Times New Roman"/>
          <w:color w:val="auto"/>
          <w:sz w:val="28"/>
          <w:szCs w:val="28"/>
        </w:rPr>
        <w:t xml:space="preserve"> год – 0,</w:t>
      </w:r>
      <w:r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372DDA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EB19A0" w:rsidRPr="00372DDA" w:rsidRDefault="00EB19A0" w:rsidP="00EB19A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72DDA">
        <w:rPr>
          <w:rFonts w:ascii="Times New Roman" w:hAnsi="Times New Roman" w:cs="Times New Roman"/>
          <w:color w:val="auto"/>
          <w:sz w:val="28"/>
          <w:szCs w:val="28"/>
        </w:rPr>
        <w:t xml:space="preserve"> год – 0,</w:t>
      </w:r>
      <w:r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372DDA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1C4CED" w:rsidRPr="00372DDA" w:rsidRDefault="001C4CED" w:rsidP="001C4CE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- за 2021 год – 0,41 тыс. рублей</w:t>
      </w:r>
      <w:r w:rsidR="00372DDA" w:rsidRPr="00372DD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A277B0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A277B0" w:rsidRPr="00A277B0">
        <w:rPr>
          <w:rFonts w:ascii="Times New Roman" w:hAnsi="Times New Roman" w:cs="Times New Roman"/>
          <w:color w:val="auto"/>
          <w:sz w:val="28"/>
          <w:szCs w:val="28"/>
        </w:rPr>
        <w:t>0,41</w:t>
      </w:r>
      <w:r w:rsidR="0093443E"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372DD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A277B0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A277B0" w:rsidRPr="00A277B0">
        <w:rPr>
          <w:rFonts w:ascii="Times New Roman" w:hAnsi="Times New Roman" w:cs="Times New Roman"/>
          <w:color w:val="auto"/>
          <w:sz w:val="28"/>
          <w:szCs w:val="28"/>
        </w:rPr>
        <w:t>0,44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372DDA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A277B0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A277B0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A277B0">
        <w:rPr>
          <w:b/>
          <w:bCs/>
          <w:color w:val="auto"/>
        </w:rPr>
        <w:t xml:space="preserve"> </w:t>
      </w:r>
      <w:r w:rsidR="00041412" w:rsidRPr="00A277B0">
        <w:rPr>
          <w:b/>
          <w:color w:val="auto"/>
        </w:rPr>
        <w:t>Утянского</w:t>
      </w:r>
      <w:r w:rsidR="00E921C3" w:rsidRPr="00A277B0">
        <w:rPr>
          <w:b/>
          <w:color w:val="auto"/>
        </w:rPr>
        <w:t xml:space="preserve"> сельского поселения Красногвардейского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lastRenderedPageBreak/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041412" w:rsidRPr="00041412">
        <w:rPr>
          <w:b/>
          <w:color w:val="auto"/>
        </w:rPr>
        <w:t>Утянского</w:t>
      </w:r>
      <w:r w:rsidR="00E4223E" w:rsidRPr="00041412">
        <w:rPr>
          <w:b/>
          <w:color w:val="FF0000"/>
        </w:rPr>
        <w:t xml:space="preserve"> </w:t>
      </w:r>
      <w:r w:rsidR="00E4223E" w:rsidRPr="00A277B0">
        <w:rPr>
          <w:b/>
          <w:color w:val="auto"/>
        </w:rPr>
        <w:t>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1C4CED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4C4B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0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E6" w:rsidRPr="00603587" w:rsidRDefault="004C4BE6" w:rsidP="004C4BE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год по данному  учреждению составил 0 тыс.рублей, или 0% к уровню 202</w:t>
      </w:r>
      <w:r w:rsidR="002D50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3587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0%.</w:t>
      </w:r>
    </w:p>
    <w:p w:rsidR="004C4BE6" w:rsidRPr="00603587" w:rsidRDefault="004C4BE6" w:rsidP="004C4BE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87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14,3%.</w:t>
      </w:r>
    </w:p>
    <w:p w:rsidR="001C4CED" w:rsidRPr="000F6C9C" w:rsidRDefault="001C4CED" w:rsidP="001C4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A277B0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color w:val="auto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041412" w:rsidRPr="00A277B0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277B0">
        <w:rPr>
          <w:rStyle w:val="FontStyle38"/>
          <w:color w:val="auto"/>
          <w:sz w:val="28"/>
          <w:szCs w:val="28"/>
        </w:rPr>
        <w:t xml:space="preserve">, так и 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 района</w:t>
      </w:r>
      <w:r w:rsidRPr="00A277B0">
        <w:rPr>
          <w:rStyle w:val="FontStyle38"/>
          <w:color w:val="auto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</w:t>
      </w:r>
      <w:r w:rsidRPr="00E921C3">
        <w:rPr>
          <w:color w:val="auto"/>
          <w:sz w:val="28"/>
          <w:szCs w:val="26"/>
        </w:rPr>
        <w:lastRenderedPageBreak/>
        <w:t>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041412" w:rsidRPr="00A277B0">
        <w:rPr>
          <w:b/>
          <w:color w:val="auto"/>
        </w:rPr>
        <w:t>Утянского</w:t>
      </w:r>
      <w:r w:rsidR="00E921C3" w:rsidRPr="00A277B0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Pr="000F6C9C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Default="001C4CED" w:rsidP="00F52B53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</w:rPr>
        <w:t>3</w:t>
      </w:r>
      <w:r w:rsidR="002D50A8">
        <w:rPr>
          <w:color w:val="000000" w:themeColor="text1"/>
        </w:rPr>
        <w:t>0</w:t>
      </w:r>
      <w:r>
        <w:rPr>
          <w:color w:val="000000" w:themeColor="text1"/>
        </w:rPr>
        <w:t xml:space="preserve"> мая  202</w:t>
      </w:r>
      <w:r w:rsidR="002D50A8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  <w:bookmarkStart w:id="1" w:name="P25"/>
      <w:bookmarkEnd w:id="1"/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041412" w:rsidRPr="00A277B0">
        <w:rPr>
          <w:rFonts w:ascii="Times New Roman" w:hAnsi="Times New Roman" w:cs="Times New Roman"/>
          <w:b/>
          <w:color w:val="auto"/>
          <w:sz w:val="28"/>
          <w:szCs w:val="28"/>
        </w:rPr>
        <w:t>Утянского</w:t>
      </w:r>
      <w:r w:rsidR="005F1BE9" w:rsidRPr="00A2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C4CED">
        <w:rPr>
          <w:rFonts w:ascii="Times New Roman" w:hAnsi="Times New Roman" w:cs="Times New Roman"/>
          <w:b/>
          <w:sz w:val="28"/>
          <w:szCs w:val="28"/>
        </w:rPr>
        <w:t>2</w:t>
      </w:r>
      <w:r w:rsidR="004C4BE6">
        <w:rPr>
          <w:rFonts w:ascii="Times New Roman" w:hAnsi="Times New Roman" w:cs="Times New Roman"/>
          <w:b/>
          <w:sz w:val="28"/>
          <w:szCs w:val="28"/>
        </w:rPr>
        <w:t>2</w:t>
      </w:r>
      <w:r w:rsidR="001C4C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55"/>
        <w:gridCol w:w="2071"/>
        <w:gridCol w:w="2268"/>
        <w:gridCol w:w="2127"/>
        <w:gridCol w:w="141"/>
        <w:gridCol w:w="3828"/>
        <w:gridCol w:w="7"/>
      </w:tblGrid>
      <w:tr w:rsidR="004C4BE6" w:rsidRPr="00A00659" w:rsidTr="001C4CED">
        <w:tc>
          <w:tcPr>
            <w:tcW w:w="567" w:type="dxa"/>
            <w:vAlign w:val="center"/>
          </w:tcPr>
          <w:p w:rsidR="004C4BE6" w:rsidRPr="000B42D9" w:rsidRDefault="004C4BE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33" w:type="dxa"/>
            <w:gridSpan w:val="2"/>
            <w:vAlign w:val="center"/>
          </w:tcPr>
          <w:p w:rsidR="004C4BE6" w:rsidRPr="000B42D9" w:rsidRDefault="004C4BE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071" w:type="dxa"/>
            <w:vAlign w:val="center"/>
          </w:tcPr>
          <w:p w:rsidR="004C4BE6" w:rsidRPr="000B42D9" w:rsidRDefault="004C4BE6" w:rsidP="002D50A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2D50A8">
              <w:rPr>
                <w:b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C4BE6" w:rsidRPr="000B42D9" w:rsidRDefault="004C4BE6" w:rsidP="002D50A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2D50A8"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4BE6" w:rsidRPr="000B42D9" w:rsidRDefault="004C4BE6" w:rsidP="002D50A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2D50A8">
              <w:rPr>
                <w:b/>
                <w:szCs w:val="24"/>
              </w:rPr>
              <w:t>3</w:t>
            </w:r>
          </w:p>
        </w:tc>
        <w:tc>
          <w:tcPr>
            <w:tcW w:w="3835" w:type="dxa"/>
            <w:gridSpan w:val="2"/>
            <w:vAlign w:val="center"/>
          </w:tcPr>
          <w:p w:rsidR="004C4BE6" w:rsidRPr="000B42D9" w:rsidRDefault="004C4BE6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15735" w:type="dxa"/>
            <w:gridSpan w:val="8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15735" w:type="dxa"/>
            <w:gridSpan w:val="8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7"/>
            <w:vAlign w:val="center"/>
          </w:tcPr>
          <w:p w:rsidR="00B86B1C" w:rsidRPr="00603587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372DDA" w:rsidRPr="00603587">
              <w:rPr>
                <w:rFonts w:ascii="Times New Roman" w:hAnsi="Times New Roman" w:cs="Times New Roman"/>
                <w:color w:val="auto"/>
              </w:rPr>
              <w:t>жбы двадцать лет и более. Члены</w:t>
            </w:r>
            <w:r w:rsidRPr="00603587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372DDA" w:rsidRPr="00603587">
              <w:rPr>
                <w:rFonts w:ascii="Times New Roman" w:hAnsi="Times New Roman" w:cs="Times New Roman"/>
                <w:color w:val="auto"/>
              </w:rPr>
              <w:t>рганов внутренних дел потерявшие</w:t>
            </w:r>
            <w:r w:rsidRPr="00603587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372DDA" w:rsidRPr="00603587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603587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:rsidR="00B86B1C" w:rsidRPr="00603587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372DDA" w:rsidRPr="00603587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603587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:rsidR="00B86B1C" w:rsidRPr="00603587" w:rsidRDefault="00372DDA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603587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603587">
              <w:rPr>
                <w:rFonts w:ascii="Times New Roman" w:hAnsi="Times New Roman" w:cs="Times New Roman"/>
                <w:color w:val="auto"/>
              </w:rPr>
              <w:t>а, имеющие</w:t>
            </w:r>
            <w:r w:rsidR="00B86B1C" w:rsidRPr="00603587">
              <w:rPr>
                <w:rFonts w:ascii="Times New Roman" w:hAnsi="Times New Roman" w:cs="Times New Roman"/>
                <w:color w:val="auto"/>
              </w:rPr>
              <w:t xml:space="preserve"> трех и более несовершеннолетних детей;</w:t>
            </w:r>
          </w:p>
          <w:p w:rsidR="00294607" w:rsidRPr="00603587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 Мног</w:t>
            </w:r>
            <w:r w:rsidR="00372DDA" w:rsidRPr="00603587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603587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:rsidR="00B86B1C" w:rsidRPr="00603587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72DDA" w:rsidRPr="00603587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603587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3D3AA0" w:rsidRPr="00603587" w:rsidRDefault="003D3AA0" w:rsidP="003D3A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603587">
              <w:rPr>
                <w:rFonts w:ascii="Times New Roman" w:hAnsi="Times New Roman" w:cs="Times New Roman"/>
                <w:color w:val="auto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:rsidR="003D3AA0" w:rsidRPr="00603587" w:rsidRDefault="003D3AA0" w:rsidP="003D3AA0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:rsidR="003D3AA0" w:rsidRPr="00603587" w:rsidRDefault="003D3AA0" w:rsidP="003D3AA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:rsidR="003D3AA0" w:rsidRPr="00603587" w:rsidRDefault="003D3AA0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3AA0" w:rsidRPr="00A00659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3D3AA0" w:rsidRPr="00603587" w:rsidRDefault="003D3AA0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lastRenderedPageBreak/>
              <w:t>1</w:t>
            </w:r>
          </w:p>
        </w:tc>
        <w:tc>
          <w:tcPr>
            <w:tcW w:w="15168" w:type="dxa"/>
            <w:gridSpan w:val="7"/>
            <w:vAlign w:val="center"/>
          </w:tcPr>
          <w:p w:rsidR="003D3AA0" w:rsidRPr="00603587" w:rsidRDefault="003D3AA0" w:rsidP="0060358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603587">
              <w:t xml:space="preserve">Вид налоговой льготы: </w:t>
            </w:r>
            <w:r w:rsidRPr="00603587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A00659" w:rsidRDefault="002D50A8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979</w:t>
            </w:r>
            <w:r>
              <w:rPr>
                <w:szCs w:val="24"/>
              </w:rPr>
              <w:t xml:space="preserve"> </w:t>
            </w:r>
            <w:r w:rsidRPr="00603587">
              <w:rPr>
                <w:szCs w:val="24"/>
              </w:rPr>
              <w:t>105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939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758</w:t>
            </w:r>
          </w:p>
        </w:tc>
        <w:tc>
          <w:tcPr>
            <w:tcW w:w="2127" w:type="dxa"/>
            <w:vAlign w:val="center"/>
          </w:tcPr>
          <w:p w:rsidR="002D50A8" w:rsidRPr="002D50A8" w:rsidRDefault="002D50A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1 148 422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A00659" w:rsidRDefault="002D50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979</w:t>
            </w:r>
            <w:r>
              <w:rPr>
                <w:szCs w:val="24"/>
              </w:rPr>
              <w:t xml:space="preserve"> </w:t>
            </w:r>
            <w:r w:rsidRPr="00603587">
              <w:rPr>
                <w:szCs w:val="24"/>
              </w:rPr>
              <w:t>105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939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758</w:t>
            </w:r>
          </w:p>
        </w:tc>
        <w:tc>
          <w:tcPr>
            <w:tcW w:w="2127" w:type="dxa"/>
            <w:vAlign w:val="center"/>
          </w:tcPr>
          <w:p w:rsidR="002D50A8" w:rsidRPr="009A2A1D" w:rsidRDefault="002D50A8" w:rsidP="00377D7C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1 148 422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A00659" w:rsidRDefault="002D50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2D50A8" w:rsidRPr="00603587" w:rsidRDefault="002D50A8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2127" w:type="dxa"/>
            <w:vAlign w:val="center"/>
          </w:tcPr>
          <w:p w:rsidR="002D50A8" w:rsidRPr="009A2A1D" w:rsidRDefault="002D50A8" w:rsidP="00377D7C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Default="002D50A8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705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738</w:t>
            </w:r>
          </w:p>
        </w:tc>
        <w:tc>
          <w:tcPr>
            <w:tcW w:w="2127" w:type="dxa"/>
            <w:vAlign w:val="center"/>
          </w:tcPr>
          <w:p w:rsidR="002D50A8" w:rsidRPr="002D50A8" w:rsidRDefault="002D50A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791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A00659" w:rsidRDefault="002D50A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36</w:t>
            </w:r>
          </w:p>
        </w:tc>
        <w:tc>
          <w:tcPr>
            <w:tcW w:w="2127" w:type="dxa"/>
            <w:vAlign w:val="center"/>
          </w:tcPr>
          <w:p w:rsidR="002D50A8" w:rsidRPr="002D50A8" w:rsidRDefault="002D50A8" w:rsidP="002D50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9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Default="002D50A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5,0%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4.9%</w:t>
            </w:r>
          </w:p>
        </w:tc>
        <w:tc>
          <w:tcPr>
            <w:tcW w:w="2127" w:type="dxa"/>
            <w:vAlign w:val="center"/>
          </w:tcPr>
          <w:p w:rsidR="002D50A8" w:rsidRPr="009A2A1D" w:rsidRDefault="002D50A8" w:rsidP="00377D7C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4.9%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Default="002D50A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775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438</w:t>
            </w:r>
          </w:p>
        </w:tc>
        <w:tc>
          <w:tcPr>
            <w:tcW w:w="2127" w:type="dxa"/>
            <w:vAlign w:val="center"/>
          </w:tcPr>
          <w:p w:rsidR="002D50A8" w:rsidRPr="002D50A8" w:rsidRDefault="002D50A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451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Default="002D50A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86</w:t>
            </w:r>
          </w:p>
        </w:tc>
        <w:tc>
          <w:tcPr>
            <w:tcW w:w="2268" w:type="dxa"/>
            <w:vAlign w:val="center"/>
          </w:tcPr>
          <w:p w:rsidR="002D50A8" w:rsidRPr="009A2A1D" w:rsidRDefault="002D50A8" w:rsidP="007E1663">
            <w:pPr>
              <w:pStyle w:val="af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</w:p>
        </w:tc>
        <w:tc>
          <w:tcPr>
            <w:tcW w:w="2127" w:type="dxa"/>
            <w:vAlign w:val="center"/>
          </w:tcPr>
          <w:p w:rsidR="002D50A8" w:rsidRPr="002D50A8" w:rsidRDefault="002D50A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4BE6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4C4BE6" w:rsidRDefault="004C4BE6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4C4BE6" w:rsidRPr="00603587" w:rsidRDefault="004C4BE6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4C4BE6" w:rsidRPr="00603587" w:rsidRDefault="004C4BE6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14,2%</w:t>
            </w:r>
          </w:p>
        </w:tc>
        <w:tc>
          <w:tcPr>
            <w:tcW w:w="2268" w:type="dxa"/>
            <w:vAlign w:val="center"/>
          </w:tcPr>
          <w:p w:rsidR="004C4BE6" w:rsidRPr="00603587" w:rsidRDefault="004C4BE6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11,1%</w:t>
            </w:r>
          </w:p>
        </w:tc>
        <w:tc>
          <w:tcPr>
            <w:tcW w:w="2127" w:type="dxa"/>
            <w:vAlign w:val="center"/>
          </w:tcPr>
          <w:p w:rsidR="004C4BE6" w:rsidRPr="009A2A1D" w:rsidRDefault="002D50A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18,4</w:t>
            </w:r>
            <w:r w:rsidR="009A2A1D">
              <w:rPr>
                <w:szCs w:val="24"/>
              </w:rPr>
              <w:t>%</w:t>
            </w:r>
          </w:p>
        </w:tc>
        <w:tc>
          <w:tcPr>
            <w:tcW w:w="3969" w:type="dxa"/>
            <w:gridSpan w:val="2"/>
            <w:vAlign w:val="center"/>
          </w:tcPr>
          <w:p w:rsidR="004C4BE6" w:rsidRPr="00603587" w:rsidRDefault="004C4BE6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3AA0" w:rsidRPr="00A00659" w:rsidTr="00603587">
        <w:trPr>
          <w:gridAfter w:val="1"/>
          <w:wAfter w:w="7" w:type="dxa"/>
        </w:trPr>
        <w:tc>
          <w:tcPr>
            <w:tcW w:w="567" w:type="dxa"/>
            <w:vAlign w:val="center"/>
          </w:tcPr>
          <w:p w:rsidR="003D3AA0" w:rsidRPr="00603587" w:rsidRDefault="003D3AA0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</w:t>
            </w:r>
          </w:p>
        </w:tc>
        <w:tc>
          <w:tcPr>
            <w:tcW w:w="15168" w:type="dxa"/>
            <w:gridSpan w:val="7"/>
            <w:vAlign w:val="center"/>
          </w:tcPr>
          <w:p w:rsidR="003D3AA0" w:rsidRPr="00603587" w:rsidRDefault="003D3AA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603587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2D50A8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788</w:t>
            </w:r>
          </w:p>
        </w:tc>
        <w:tc>
          <w:tcPr>
            <w:tcW w:w="212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90 992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062</w:t>
            </w:r>
          </w:p>
        </w:tc>
        <w:tc>
          <w:tcPr>
            <w:tcW w:w="212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44 212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2.4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212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5,3%</w:t>
            </w:r>
          </w:p>
        </w:tc>
        <w:tc>
          <w:tcPr>
            <w:tcW w:w="2127" w:type="dxa"/>
            <w:vAlign w:val="center"/>
          </w:tcPr>
          <w:p w:rsidR="002D50A8" w:rsidRPr="00603587" w:rsidRDefault="00F86A42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2,9</w:t>
            </w:r>
            <w:r w:rsidR="002D50A8">
              <w:rPr>
                <w:szCs w:val="24"/>
              </w:rPr>
              <w:t>%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2.7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2127" w:type="dxa"/>
            <w:vAlign w:val="center"/>
          </w:tcPr>
          <w:p w:rsidR="002D50A8" w:rsidRPr="00603587" w:rsidRDefault="00F86A42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D50A8" w:rsidRPr="00603587" w:rsidRDefault="00F86A42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50A8" w:rsidRPr="00A00659" w:rsidTr="00505DA5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D50A8" w:rsidRPr="00603587" w:rsidRDefault="002D50A8" w:rsidP="00603587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:rsidR="002D50A8" w:rsidRPr="00603587" w:rsidRDefault="002D50A8" w:rsidP="0060358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</w:tcPr>
          <w:p w:rsidR="002D50A8" w:rsidRPr="00603587" w:rsidRDefault="002D50A8" w:rsidP="00603587">
            <w:pPr>
              <w:jc w:val="center"/>
              <w:rPr>
                <w:color w:val="auto"/>
              </w:rPr>
            </w:pPr>
            <w:r w:rsidRPr="00603587">
              <w:rPr>
                <w:color w:val="auto"/>
              </w:rPr>
              <w:t>-</w:t>
            </w:r>
          </w:p>
        </w:tc>
        <w:tc>
          <w:tcPr>
            <w:tcW w:w="2268" w:type="dxa"/>
            <w:vAlign w:val="center"/>
          </w:tcPr>
          <w:p w:rsidR="002D50A8" w:rsidRPr="00603587" w:rsidRDefault="002D50A8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4,7%</w:t>
            </w:r>
          </w:p>
        </w:tc>
        <w:tc>
          <w:tcPr>
            <w:tcW w:w="2127" w:type="dxa"/>
            <w:vAlign w:val="center"/>
          </w:tcPr>
          <w:p w:rsidR="002D50A8" w:rsidRPr="00603587" w:rsidRDefault="00F86A42" w:rsidP="0060358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D50A8">
              <w:rPr>
                <w:szCs w:val="24"/>
              </w:rPr>
              <w:t>,7%</w:t>
            </w:r>
          </w:p>
        </w:tc>
        <w:tc>
          <w:tcPr>
            <w:tcW w:w="3969" w:type="dxa"/>
            <w:gridSpan w:val="2"/>
            <w:vAlign w:val="center"/>
          </w:tcPr>
          <w:p w:rsidR="002D50A8" w:rsidRPr="00603587" w:rsidRDefault="002D50A8" w:rsidP="0060358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3AA0" w:rsidRPr="00AB3811" w:rsidTr="001C4CED">
        <w:trPr>
          <w:gridAfter w:val="1"/>
          <w:wAfter w:w="7" w:type="dxa"/>
        </w:trPr>
        <w:tc>
          <w:tcPr>
            <w:tcW w:w="15735" w:type="dxa"/>
            <w:gridSpan w:val="8"/>
            <w:vAlign w:val="center"/>
          </w:tcPr>
          <w:p w:rsidR="003D3AA0" w:rsidRPr="00603587" w:rsidRDefault="003D3AA0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035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3D3AA0" w:rsidRPr="00AB3811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3D3AA0" w:rsidRDefault="003D3AA0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7"/>
            <w:vAlign w:val="center"/>
          </w:tcPr>
          <w:p w:rsidR="003D3AA0" w:rsidRPr="00603587" w:rsidRDefault="003D3AA0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03587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3D3AA0" w:rsidRPr="00603587" w:rsidRDefault="003D3AA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60358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3D3AA0" w:rsidRPr="00AB3811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3D3AA0" w:rsidRDefault="003D3AA0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3D3AA0" w:rsidRPr="00603587" w:rsidRDefault="003D3AA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603587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Pr="00A00659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lastRenderedPageBreak/>
              <w:t>тыс. руб.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lastRenderedPageBreak/>
              <w:t>113</w:t>
            </w:r>
            <w:r>
              <w:rPr>
                <w:szCs w:val="24"/>
              </w:rPr>
              <w:t xml:space="preserve"> </w:t>
            </w:r>
            <w:r w:rsidRPr="00603587">
              <w:rPr>
                <w:szCs w:val="24"/>
              </w:rPr>
              <w:t>240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844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186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847 122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Pr="00A00659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за период, тыс. руб.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29</w:t>
            </w:r>
            <w:r>
              <w:rPr>
                <w:szCs w:val="24"/>
              </w:rPr>
              <w:t xml:space="preserve"> </w:t>
            </w:r>
            <w:r w:rsidRPr="00603587">
              <w:rPr>
                <w:szCs w:val="24"/>
              </w:rPr>
              <w:t>342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396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70 006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Pr="00A00659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F86A42" w:rsidRPr="00603587" w:rsidRDefault="00F86A42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Pr="00A00659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Льготная ставка налога,</w:t>
            </w:r>
          </w:p>
          <w:p w:rsidR="00F86A42" w:rsidRPr="00603587" w:rsidRDefault="00F86A42" w:rsidP="00DF700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зачисляемого 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применении пониженной ставки</w:t>
            </w:r>
          </w:p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5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налога</w:t>
            </w: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159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Pr="00A00659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единиц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6A42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F86A42" w:rsidRDefault="00F86A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F86A42" w:rsidRPr="00603587" w:rsidRDefault="00F86A4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03587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F86A42" w:rsidRPr="00603587" w:rsidRDefault="00F86A42" w:rsidP="007E1663">
            <w:pPr>
              <w:pStyle w:val="af"/>
              <w:spacing w:line="360" w:lineRule="auto"/>
              <w:jc w:val="center"/>
              <w:rPr>
                <w:szCs w:val="24"/>
              </w:rPr>
            </w:pPr>
            <w:r w:rsidRPr="00603587">
              <w:rPr>
                <w:szCs w:val="24"/>
              </w:rPr>
              <w:t>14,3</w:t>
            </w:r>
          </w:p>
        </w:tc>
        <w:tc>
          <w:tcPr>
            <w:tcW w:w="2268" w:type="dxa"/>
            <w:vAlign w:val="center"/>
          </w:tcPr>
          <w:p w:rsidR="00F86A42" w:rsidRPr="00603587" w:rsidRDefault="00F86A42" w:rsidP="007E1663">
            <w:pPr>
              <w:pStyle w:val="af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2127" w:type="dxa"/>
            <w:vAlign w:val="center"/>
          </w:tcPr>
          <w:p w:rsidR="00F86A42" w:rsidRPr="00603587" w:rsidRDefault="00F86A42" w:rsidP="002B43D8">
            <w:pPr>
              <w:pStyle w:val="af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3969" w:type="dxa"/>
            <w:gridSpan w:val="2"/>
            <w:vAlign w:val="center"/>
          </w:tcPr>
          <w:p w:rsidR="00F86A42" w:rsidRPr="00603587" w:rsidRDefault="00F86A4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28" w:rsidRDefault="00CA3428" w:rsidP="00BD5DD4">
      <w:r>
        <w:separator/>
      </w:r>
    </w:p>
  </w:endnote>
  <w:endnote w:type="continuationSeparator" w:id="1">
    <w:p w:rsidR="00CA3428" w:rsidRDefault="00CA3428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28" w:rsidRDefault="00CA3428"/>
  </w:footnote>
  <w:footnote w:type="continuationSeparator" w:id="1">
    <w:p w:rsidR="00CA3428" w:rsidRDefault="00CA34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1412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455"/>
    <w:rsid w:val="00135DAC"/>
    <w:rsid w:val="001416C8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C4CED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3D8"/>
    <w:rsid w:val="002B47CD"/>
    <w:rsid w:val="002C2F02"/>
    <w:rsid w:val="002C735D"/>
    <w:rsid w:val="002D2018"/>
    <w:rsid w:val="002D3030"/>
    <w:rsid w:val="002D4846"/>
    <w:rsid w:val="002D4B61"/>
    <w:rsid w:val="002D50A8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2DDA"/>
    <w:rsid w:val="0037511E"/>
    <w:rsid w:val="00377D7C"/>
    <w:rsid w:val="00384357"/>
    <w:rsid w:val="003847FF"/>
    <w:rsid w:val="003850B1"/>
    <w:rsid w:val="00392CEA"/>
    <w:rsid w:val="003B1187"/>
    <w:rsid w:val="003B6407"/>
    <w:rsid w:val="003C2804"/>
    <w:rsid w:val="003C2E27"/>
    <w:rsid w:val="003C3EDF"/>
    <w:rsid w:val="003C529E"/>
    <w:rsid w:val="003D1F69"/>
    <w:rsid w:val="003D3AA0"/>
    <w:rsid w:val="003D49C6"/>
    <w:rsid w:val="003D6054"/>
    <w:rsid w:val="003E00FE"/>
    <w:rsid w:val="003E09AF"/>
    <w:rsid w:val="003E1A80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BE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96C29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03587"/>
    <w:rsid w:val="00611F27"/>
    <w:rsid w:val="00620274"/>
    <w:rsid w:val="00622691"/>
    <w:rsid w:val="0062279A"/>
    <w:rsid w:val="00623765"/>
    <w:rsid w:val="00632ECA"/>
    <w:rsid w:val="006421F9"/>
    <w:rsid w:val="0064312D"/>
    <w:rsid w:val="006437CE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05BD1"/>
    <w:rsid w:val="00713DB6"/>
    <w:rsid w:val="00750900"/>
    <w:rsid w:val="007549FF"/>
    <w:rsid w:val="00754E84"/>
    <w:rsid w:val="007666AA"/>
    <w:rsid w:val="00767D1C"/>
    <w:rsid w:val="00774ECC"/>
    <w:rsid w:val="00775308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15B3B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B47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2A1D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277B0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C6549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2F08"/>
    <w:rsid w:val="00BE6DE8"/>
    <w:rsid w:val="00C11354"/>
    <w:rsid w:val="00C2566F"/>
    <w:rsid w:val="00C30169"/>
    <w:rsid w:val="00C329D8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3428"/>
    <w:rsid w:val="00CA4E58"/>
    <w:rsid w:val="00CB0B60"/>
    <w:rsid w:val="00CB101D"/>
    <w:rsid w:val="00CB19F2"/>
    <w:rsid w:val="00CB1D1A"/>
    <w:rsid w:val="00CC2BCC"/>
    <w:rsid w:val="00CC57A1"/>
    <w:rsid w:val="00CD2C2A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93803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16AF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93F62"/>
    <w:rsid w:val="00EA0FA4"/>
    <w:rsid w:val="00EA3DFC"/>
    <w:rsid w:val="00EA5CF8"/>
    <w:rsid w:val="00EB19A0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2B53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86A42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D3114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0E6-788D-4F1C-806B-B7474D7B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17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123</cp:revision>
  <cp:lastPrinted>2021-08-31T06:32:00Z</cp:lastPrinted>
  <dcterms:created xsi:type="dcterms:W3CDTF">2020-09-22T09:19:00Z</dcterms:created>
  <dcterms:modified xsi:type="dcterms:W3CDTF">2025-05-29T13:04:00Z</dcterms:modified>
</cp:coreProperties>
</file>