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DCEB" w14:textId="77777777" w:rsidR="009739DF" w:rsidRDefault="009739DF">
      <w:pPr>
        <w:rPr>
          <w:sz w:val="2"/>
          <w:szCs w:val="2"/>
        </w:rPr>
      </w:pPr>
    </w:p>
    <w:p w14:paraId="54A421A0" w14:textId="77777777" w:rsidR="009739DF" w:rsidRDefault="008C7214" w:rsidP="00661882">
      <w:pPr>
        <w:jc w:val="center"/>
      </w:pPr>
      <w:r>
        <w:rPr>
          <w:noProof/>
        </w:rPr>
        <w:drawing>
          <wp:inline distT="0" distB="0" distL="0" distR="0" wp14:anchorId="21266011" wp14:editId="5840371A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AD383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F812102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</w:p>
    <w:p w14:paraId="07DC0A18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F7BEF52" w14:textId="4F53B924" w:rsidR="009739DF" w:rsidRDefault="00FC4AC0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412040">
        <w:rPr>
          <w:rFonts w:ascii="Arial Narrow" w:hAnsi="Arial Narrow" w:cs="Arial"/>
          <w:b/>
          <w:sz w:val="36"/>
          <w:szCs w:val="36"/>
        </w:rPr>
        <w:t xml:space="preserve"> </w:t>
      </w:r>
      <w:r w:rsidR="009739D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7098E3E5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346BB07E" w14:textId="4446439B" w:rsidR="009739DF" w:rsidRDefault="00724FE4" w:rsidP="006618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Двенадцато</w:t>
      </w:r>
      <w:r w:rsidR="009739DF">
        <w:rPr>
          <w:rFonts w:ascii="Arial" w:hAnsi="Arial" w:cs="Arial"/>
          <w:b/>
          <w:sz w:val="18"/>
          <w:szCs w:val="18"/>
        </w:rPr>
        <w:t>е заседание</w:t>
      </w:r>
    </w:p>
    <w:p w14:paraId="225EA59F" w14:textId="77777777" w:rsidR="009739DF" w:rsidRDefault="009739DF" w:rsidP="00661882">
      <w:pPr>
        <w:jc w:val="center"/>
        <w:rPr>
          <w:rFonts w:ascii="Arial" w:hAnsi="Arial" w:cs="Arial"/>
          <w:b/>
          <w:sz w:val="16"/>
          <w:szCs w:val="16"/>
        </w:rPr>
      </w:pPr>
    </w:p>
    <w:p w14:paraId="2404820E" w14:textId="77777777" w:rsidR="009739DF" w:rsidRDefault="009739DF" w:rsidP="006618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BFE1CE4" w14:textId="77777777" w:rsidR="009739DF" w:rsidRDefault="009739DF" w:rsidP="00661882">
      <w:pPr>
        <w:jc w:val="center"/>
        <w:rPr>
          <w:rFonts w:ascii="Arial" w:hAnsi="Arial" w:cs="Arial"/>
          <w:sz w:val="16"/>
          <w:szCs w:val="16"/>
        </w:rPr>
      </w:pPr>
    </w:p>
    <w:p w14:paraId="3EA72D72" w14:textId="49329D3E" w:rsidR="009739DF" w:rsidRDefault="00FC4AC0" w:rsidP="0066188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14:paraId="2E87475B" w14:textId="186647FE" w:rsidR="009739DF" w:rsidRDefault="009739DF" w:rsidP="0066188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724FE4"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724FE4">
        <w:rPr>
          <w:rFonts w:ascii="Arial" w:hAnsi="Arial" w:cs="Arial"/>
          <w:b/>
          <w:sz w:val="18"/>
          <w:szCs w:val="18"/>
        </w:rPr>
        <w:t>июл</w:t>
      </w:r>
      <w:r>
        <w:rPr>
          <w:rFonts w:ascii="Arial" w:hAnsi="Arial" w:cs="Arial"/>
          <w:b/>
          <w:sz w:val="18"/>
          <w:szCs w:val="18"/>
        </w:rPr>
        <w:t>я 202</w:t>
      </w:r>
      <w:r w:rsidR="00724FE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№ </w:t>
      </w:r>
      <w:r w:rsidR="00724FE4">
        <w:rPr>
          <w:rFonts w:ascii="Arial" w:hAnsi="Arial" w:cs="Arial"/>
          <w:b/>
          <w:sz w:val="18"/>
          <w:szCs w:val="18"/>
        </w:rPr>
        <w:t>5</w:t>
      </w:r>
    </w:p>
    <w:p w14:paraId="16C938D7" w14:textId="77777777" w:rsidR="009739DF" w:rsidRPr="009B2276" w:rsidRDefault="009739DF" w:rsidP="009B2276"/>
    <w:p w14:paraId="40964E39" w14:textId="77777777" w:rsidR="009739DF" w:rsidRPr="009B2276" w:rsidRDefault="009739DF" w:rsidP="009B22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9739DF" w:rsidRPr="009B2276" w14:paraId="7BEE5A55" w14:textId="77777777" w:rsidTr="002D45D1">
        <w:tc>
          <w:tcPr>
            <w:tcW w:w="4428" w:type="dxa"/>
          </w:tcPr>
          <w:p w14:paraId="6143AA6F" w14:textId="77777777"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bookmarkStart w:id="0" w:name="_GoBack"/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  <w:bookmarkEnd w:id="0"/>
          </w:p>
        </w:tc>
      </w:tr>
    </w:tbl>
    <w:p w14:paraId="020C724F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289E4E4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6F1ECE67" w14:textId="77777777"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  <w:gridCol w:w="49"/>
      </w:tblGrid>
      <w:tr w:rsidR="009739DF" w:rsidRPr="009B2276" w14:paraId="314C2AEA" w14:textId="77777777" w:rsidTr="002D45D1">
        <w:trPr>
          <w:trHeight w:val="973"/>
        </w:trPr>
        <w:tc>
          <w:tcPr>
            <w:tcW w:w="9677" w:type="dxa"/>
            <w:gridSpan w:val="3"/>
          </w:tcPr>
          <w:p w14:paraId="22274786" w14:textId="77777777" w:rsidR="00FC4AC0" w:rsidRDefault="00FC4AC0" w:rsidP="00FC4AC0">
            <w:pPr>
              <w:pStyle w:val="a6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решением земского собрания Утянского сельского поселения от 12 февраля 2018 года № 5 «</w:t>
            </w:r>
            <w:r w:rsidRPr="00594B0F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>
              <w:rPr>
                <w:sz w:val="28"/>
                <w:szCs w:val="28"/>
              </w:rPr>
              <w:t>Утянского</w:t>
            </w:r>
            <w:r w:rsidRPr="00594B0F"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Утянского сельского поселения   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14:paraId="595BB769" w14:textId="3D77C062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FC4AC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Утянского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области».</w:t>
            </w:r>
          </w:p>
          <w:p w14:paraId="2E981F99" w14:textId="752EF1BF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администрации </w:t>
            </w:r>
            <w:r w:rsidR="00FC4AC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Утянского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</w:t>
            </w:r>
            <w:r w:rsidR="00724FE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724FE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августа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14:paraId="1D00EC01" w14:textId="1E71C59D"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r w:rsidR="00FC4AC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Пищулова Александра Сергеевича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FC4AC0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– главу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администрации </w:t>
            </w:r>
            <w:r w:rsidR="00FC4AC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Утянского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14:paraId="2064A627" w14:textId="77777777" w:rsidR="00FC4AC0" w:rsidRPr="00FC4AC0" w:rsidRDefault="00FC4AC0" w:rsidP="00FC4AC0">
            <w:pPr>
              <w:widowControl/>
              <w:tabs>
                <w:tab w:val="left" w:pos="559"/>
              </w:tabs>
              <w:suppressAutoHyphens/>
              <w:spacing w:line="200" w:lineRule="atLeast"/>
              <w:ind w:left="-88" w:right="-8" w:firstLine="7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14:paraId="5046F1EB" w14:textId="77777777" w:rsidR="00FC4AC0" w:rsidRPr="00FC4AC0" w:rsidRDefault="00FC4AC0" w:rsidP="00FC4AC0">
            <w:pPr>
              <w:widowControl/>
              <w:tabs>
                <w:tab w:val="left" w:pos="559"/>
              </w:tabs>
              <w:suppressAutoHyphens/>
              <w:spacing w:line="200" w:lineRule="atLeast"/>
              <w:ind w:left="-88" w:right="-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       Бурминов Юрий Александрович – депутат земского собрания Утянского сельского поселения;</w:t>
            </w:r>
          </w:p>
          <w:p w14:paraId="4CBBB6B6" w14:textId="77777777" w:rsidR="00FC4AC0" w:rsidRPr="00FC4AC0" w:rsidRDefault="00FC4AC0" w:rsidP="00FC4AC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Медведь Пелагея Акимовна – депутат земского собрания Утянского сельского поселения;</w:t>
            </w:r>
          </w:p>
          <w:p w14:paraId="585D4500" w14:textId="77777777" w:rsidR="00FC4AC0" w:rsidRPr="00FC4AC0" w:rsidRDefault="00FC4AC0" w:rsidP="00FC4AC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Бычкова Любовь Николаевна – заместитель главы администрации Утянского сельского поселения;</w:t>
            </w:r>
          </w:p>
          <w:p w14:paraId="0D2CE586" w14:textId="77777777" w:rsidR="00FC4AC0" w:rsidRPr="00FC4AC0" w:rsidRDefault="00FC4AC0" w:rsidP="00FC4AC0">
            <w:pPr>
              <w:widowControl/>
              <w:suppressAutoHyphens/>
              <w:spacing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Кононенко Елена Николаевна – ведущий специалист по делопроизводству администрации Утянского поселения.</w:t>
            </w:r>
          </w:p>
          <w:p w14:paraId="28640296" w14:textId="77777777" w:rsidR="00FC4AC0" w:rsidRPr="00FC4AC0" w:rsidRDefault="00FC4AC0" w:rsidP="00FC4AC0">
            <w:pPr>
              <w:widowControl/>
              <w:tabs>
                <w:tab w:val="left" w:pos="559"/>
              </w:tabs>
              <w:suppressAutoHyphens/>
              <w:spacing w:line="200" w:lineRule="atLeast"/>
              <w:ind w:left="-88" w:right="-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       4. 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Утянского сельского поселения муниципального района «Красногвардейский район» Белгородской области».</w:t>
            </w:r>
          </w:p>
          <w:p w14:paraId="1FC3FC0D" w14:textId="77777777" w:rsidR="00FC4AC0" w:rsidRPr="00FC4AC0" w:rsidRDefault="00FC4AC0" w:rsidP="00FC4AC0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 Утвердить порядок учета предложений по проекту решения земского собрания Утянского сельского поселения «О внесении изменений и дополнений в Устав Утянского 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14:paraId="3CA9441B" w14:textId="77777777" w:rsidR="00FC4AC0" w:rsidRPr="00FC4AC0" w:rsidRDefault="00FC4AC0" w:rsidP="00FC4AC0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6. Настоящее решение обнародовать в порядке, предусмотренном Уставом Утянского сельского поселения муниципального района «Красногвардейский район» и разместить на официальном сайте органов местного самоуправления Утянского сельского поселения муниципального района «Красногвардейский район» Белгородской области в сети «Интернет» (</w:t>
            </w:r>
            <w:r w:rsidRPr="00FC4AC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https://utyanskoe-r31.gosweb.gosuslugi.ru</w:t>
            </w: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).</w:t>
            </w:r>
          </w:p>
          <w:p w14:paraId="44A6A14A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     7. Контроль за исполнением решения возложить на главу Утянского сельского </w:t>
            </w:r>
            <w:proofErr w:type="gramStart"/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поселения  Жидких</w:t>
            </w:r>
            <w:proofErr w:type="gramEnd"/>
            <w:r w:rsidRPr="00FC4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В.Д.</w:t>
            </w:r>
          </w:p>
          <w:p w14:paraId="478679C9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CFAEF10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1B1E087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FFF58DB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C4A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Глава Утянского сельского поселения </w:t>
            </w:r>
            <w:r w:rsidRPr="00FC4A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  <w:r w:rsidRPr="00FC4A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  <w:r w:rsidRPr="00FC4A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  <w:t xml:space="preserve">                В.Д. Жидких</w:t>
            </w:r>
          </w:p>
          <w:p w14:paraId="3200C424" w14:textId="77777777" w:rsidR="00FC4AC0" w:rsidRPr="00FC4AC0" w:rsidRDefault="00FC4AC0" w:rsidP="00FC4AC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DE4264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7A5ECA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74222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94EEC3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C9B13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BA112CD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D5B31AA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E8D35E0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A58BA8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8F892F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32A602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BB86768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C63B815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899CA0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1EE90368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6C346679" w14:textId="77777777"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E8D8D97" w14:textId="77777777" w:rsidTr="002D45D1">
        <w:trPr>
          <w:trHeight w:val="973"/>
        </w:trPr>
        <w:tc>
          <w:tcPr>
            <w:tcW w:w="9677" w:type="dxa"/>
            <w:gridSpan w:val="3"/>
          </w:tcPr>
          <w:p w14:paraId="3AC5B5DF" w14:textId="77777777" w:rsidR="009739DF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E3881A7" w14:textId="77777777" w:rsidR="005F767B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B084267" w14:textId="77777777" w:rsidR="005F767B" w:rsidRDefault="005F767B" w:rsidP="00FC4AC0">
            <w:pPr>
              <w:widowControl/>
              <w:suppressAutoHyphens/>
              <w:snapToGrid w:val="0"/>
              <w:ind w:right="-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2172FB1" w14:textId="2E36E2E7" w:rsidR="00FC4AC0" w:rsidRPr="009B2276" w:rsidRDefault="00FC4AC0" w:rsidP="00FC4AC0">
            <w:pPr>
              <w:widowControl/>
              <w:suppressAutoHyphens/>
              <w:snapToGrid w:val="0"/>
              <w:ind w:right="-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4A8FF283" w14:textId="77777777" w:rsidTr="00B31F25">
        <w:tblPrEx>
          <w:tblLook w:val="01E0" w:firstRow="1" w:lastRow="1" w:firstColumn="1" w:lastColumn="1" w:noHBand="0" w:noVBand="0"/>
        </w:tblPrEx>
        <w:trPr>
          <w:gridAfter w:val="1"/>
          <w:wAfter w:w="49" w:type="dxa"/>
        </w:trPr>
        <w:tc>
          <w:tcPr>
            <w:tcW w:w="4814" w:type="dxa"/>
          </w:tcPr>
          <w:p w14:paraId="777DB018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2BD98B8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14:paraId="53CB3307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35718416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5EE51316" w14:textId="07FF03A0" w:rsidR="009739DF" w:rsidRPr="00B31F25" w:rsidRDefault="00FC4AC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Утянского</w:t>
            </w:r>
            <w:r w:rsidR="004120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151A1DB1" w14:textId="00ADD2AA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15 июля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  <w:p w14:paraId="25F1DBF4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14:paraId="0F576163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263FC59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778D1024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79B13BCC" w14:textId="2A6E4F38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FC4AC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FC4AC0">
        <w:rPr>
          <w:rFonts w:ascii="Times New Roman" w:hAnsi="Times New Roman" w:cs="Times New Roman"/>
          <w:b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1F4FF1B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58F946B5" w14:textId="47B28EFE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6E1A7B4C" w14:textId="1AE66F20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14:paraId="08F901E2" w14:textId="198D7C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14:paraId="53C9E48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14:paraId="035146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14:paraId="6014B5BA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14:paraId="158C895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4. Зарегистрированные предложения и замечания граждан, их объединений, организаций подлежат правовой экспертизе правового отдела администрации Красногвардейского района, который дает письменное юридическое заключение на каждое замечание и предложение.</w:t>
      </w:r>
    </w:p>
    <w:p w14:paraId="4B7CFD1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района.</w:t>
      </w:r>
    </w:p>
    <w:p w14:paraId="1505F6D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14:paraId="20DBFC7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14:paraId="732435F5" w14:textId="4F36FFA0" w:rsidR="00FC4AC0" w:rsidRPr="00FC4AC0" w:rsidRDefault="00FC4AC0" w:rsidP="00FC4A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lang w:eastAsia="ar-SA"/>
        </w:rPr>
        <w:t xml:space="preserve">          </w:t>
      </w:r>
      <w:r w:rsidR="009739DF"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8. </w:t>
      </w:r>
      <w:r w:rsidRPr="00FC4AC0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Заключения публичных слушаний подлежат обнародованию в общедоступных местах: администрация сельского поселения, Утянский СДК, Плюхинский СК, Ураковский СК, МБОУ «Большебыковская СОШ», МБОУ «Утянская СОШ», а также размещено на официальном сайте органов местного самоуправления Утянского сельского поселения муниципального района «Красногвардейский район» Белгородской области (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utyanskoe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31.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gosweb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gosuslugi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FC4A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FC4AC0">
        <w:rPr>
          <w:rFonts w:ascii="Times New Roman" w:eastAsia="Times New Roman" w:hAnsi="Times New Roman" w:cs="Times New Roman"/>
          <w:color w:val="auto"/>
          <w:sz w:val="28"/>
          <w:szCs w:val="28"/>
        </w:rPr>
        <w:t>) в информационно-телекоммуникационной сети «Интернет» в течение 5 дней со дня их проведения.</w:t>
      </w:r>
    </w:p>
    <w:p w14:paraId="110CACE1" w14:textId="0F34AED7" w:rsidR="009739DF" w:rsidRPr="009B2276" w:rsidRDefault="009739DF" w:rsidP="00FC4AC0">
      <w:pPr>
        <w:widowControl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в профильную постоянную комиссию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для выработки аргументированных рекомендаций относительно принятия решением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правового акта, вынесенного на публичные слушания.</w:t>
      </w:r>
    </w:p>
    <w:p w14:paraId="2E50E784" w14:textId="72E473C9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для внесения предложений о принятии Проекта.</w:t>
      </w:r>
    </w:p>
    <w:p w14:paraId="70CE7A22" w14:textId="0AE132FE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1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14:paraId="3C30599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C35EF2">
          <w:headerReference w:type="even" r:id="rId1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14:paraId="25EAF890" w14:textId="77777777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14:paraId="424E70F2" w14:textId="19FE2EFB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FC4AC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FC4AC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сельского поселения муниципального </w:t>
      </w:r>
      <w:r w:rsidR="00FC4AC0"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района «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Красногвардейский район» Белгородской области»</w:t>
      </w:r>
    </w:p>
    <w:p w14:paraId="564FDC70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0C89D70" w14:textId="77777777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14:paraId="3B4CA8FB" w14:textId="7ADF6D70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FC4AC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FC4AC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муниципального района «Красногвардейский район» Белгородской области» </w:t>
      </w:r>
    </w:p>
    <w:p w14:paraId="06FB701E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14:paraId="2AFB16AE" w14:textId="77777777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8D496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665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0E8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14:paraId="5080C1E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C6F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C918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B5F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14:paraId="090E9B3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785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FE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14:paraId="4281CDE3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D1C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6EF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4E0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466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55D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458C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6FD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84B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14:paraId="192ABAD0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452B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C4E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73C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C3C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CA5D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1EE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257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47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6973881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8CE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3AE33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8F0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CC3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932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2C7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6BA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09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31E8C4D2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976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7C39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71D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7156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C73C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1E3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5008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E4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49D38800" w14:textId="77777777"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3154E6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66522D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34"/>
      </w:tblGrid>
      <w:tr w:rsidR="009739DF" w:rsidRPr="009B2276" w14:paraId="56B37CF3" w14:textId="77777777" w:rsidTr="00B31F25">
        <w:tc>
          <w:tcPr>
            <w:tcW w:w="4814" w:type="dxa"/>
          </w:tcPr>
          <w:p w14:paraId="736E910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73BF7750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14:paraId="13511EF1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2A1CC62A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2CEAFF18" w14:textId="1E713234" w:rsidR="009739DF" w:rsidRPr="00B31F25" w:rsidRDefault="00FC4AC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Утянского</w:t>
            </w:r>
            <w:r w:rsidR="004120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4E48FA49" w14:textId="18471ED5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15 </w:t>
            </w:r>
            <w:proofErr w:type="gramStart"/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июл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 202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  <w:proofErr w:type="gramEnd"/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  <w:p w14:paraId="60B68FB2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ECD55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66593721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07A4CC73" w14:textId="6B86F9D2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FC4AC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FC4AC0">
        <w:rPr>
          <w:rFonts w:ascii="Times New Roman" w:hAnsi="Times New Roman" w:cs="Times New Roman"/>
          <w:b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58441AF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47CC332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3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7FD23CF2" w14:textId="53869F26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4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Утянского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14:paraId="3F79067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14:paraId="20F9516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14:paraId="17B4BE47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14:paraId="0BF465D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14:paraId="39F2A2F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14:paraId="2C63E0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14:paraId="0EABAD11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14:paraId="6B1B1F1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14:paraId="0A84C53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14:paraId="228EC59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14:paraId="5A3F204C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14:paraId="42C6F9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14:paraId="6668E59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14:paraId="613BADD6" w14:textId="0BF96E4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  <w:r w:rsidR="00FC4AC0">
        <w:rPr>
          <w:rFonts w:ascii="Times New Roman" w:hAnsi="Times New Roman" w:cs="Times New Roman"/>
          <w:color w:val="auto"/>
          <w:sz w:val="28"/>
          <w:lang w:eastAsia="ar-SA"/>
        </w:rPr>
        <w:t>.</w:t>
      </w:r>
    </w:p>
    <w:p w14:paraId="4988D37E" w14:textId="77777777" w:rsidR="009739DF" w:rsidRDefault="009739DF" w:rsidP="009B2276">
      <w:pPr>
        <w:jc w:val="both"/>
      </w:pPr>
    </w:p>
    <w:sectPr w:rsidR="009739DF" w:rsidSect="00B01F47">
      <w:headerReference w:type="default" r:id="rId19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88FE1" w14:textId="77777777" w:rsidR="00E84D54" w:rsidRDefault="00E84D54" w:rsidP="00B01F47">
      <w:r>
        <w:separator/>
      </w:r>
    </w:p>
  </w:endnote>
  <w:endnote w:type="continuationSeparator" w:id="0">
    <w:p w14:paraId="08DCED1F" w14:textId="77777777" w:rsidR="00E84D54" w:rsidRDefault="00E84D54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D6EA" w14:textId="77777777" w:rsidR="00E84D54" w:rsidRDefault="00E84D54"/>
  </w:footnote>
  <w:footnote w:type="continuationSeparator" w:id="0">
    <w:p w14:paraId="614A8A12" w14:textId="77777777" w:rsidR="00E84D54" w:rsidRDefault="00E84D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07F2" w14:textId="77777777" w:rsidR="009739DF" w:rsidRDefault="00563838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F48AB6" w14:textId="77777777" w:rsidR="009739DF" w:rsidRDefault="0097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AB41" w14:textId="080BAAAB" w:rsidR="009739DF" w:rsidRDefault="008E53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1C91E32" wp14:editId="669F4AF6">
              <wp:simplePos x="0" y="0"/>
              <wp:positionH relativeFrom="page">
                <wp:posOffset>4013200</wp:posOffset>
              </wp:positionH>
              <wp:positionV relativeFrom="page">
                <wp:posOffset>515620</wp:posOffset>
              </wp:positionV>
              <wp:extent cx="70485" cy="1606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5527" w14:textId="77777777" w:rsidR="009739DF" w:rsidRDefault="009739D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91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pt;margin-top:40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" filled="f" stroked="f">
              <v:textbox style="mso-fit-shape-to-text:t" inset="0,0,0,0">
                <w:txbxContent>
                  <w:p w14:paraId="7B985527" w14:textId="77777777" w:rsidR="009739DF" w:rsidRDefault="009739D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7"/>
    <w:rsid w:val="001A6C4C"/>
    <w:rsid w:val="001C7A04"/>
    <w:rsid w:val="00212DC3"/>
    <w:rsid w:val="00214551"/>
    <w:rsid w:val="00223B5F"/>
    <w:rsid w:val="00271CE1"/>
    <w:rsid w:val="002A34CC"/>
    <w:rsid w:val="002C1D50"/>
    <w:rsid w:val="002D45D1"/>
    <w:rsid w:val="00300C3C"/>
    <w:rsid w:val="00331B4E"/>
    <w:rsid w:val="003C538C"/>
    <w:rsid w:val="003F0492"/>
    <w:rsid w:val="00412040"/>
    <w:rsid w:val="00415681"/>
    <w:rsid w:val="00482FD4"/>
    <w:rsid w:val="00563838"/>
    <w:rsid w:val="005F767B"/>
    <w:rsid w:val="00661882"/>
    <w:rsid w:val="0066522D"/>
    <w:rsid w:val="00694E56"/>
    <w:rsid w:val="006F3316"/>
    <w:rsid w:val="00702802"/>
    <w:rsid w:val="00724FE4"/>
    <w:rsid w:val="008C7214"/>
    <w:rsid w:val="008E534B"/>
    <w:rsid w:val="00913A6D"/>
    <w:rsid w:val="00931EA8"/>
    <w:rsid w:val="00933BD7"/>
    <w:rsid w:val="00954C87"/>
    <w:rsid w:val="009739DF"/>
    <w:rsid w:val="009868A1"/>
    <w:rsid w:val="009A2808"/>
    <w:rsid w:val="009B2276"/>
    <w:rsid w:val="00A422B1"/>
    <w:rsid w:val="00A57EDC"/>
    <w:rsid w:val="00A73DDE"/>
    <w:rsid w:val="00AA21BE"/>
    <w:rsid w:val="00AB5371"/>
    <w:rsid w:val="00B01F47"/>
    <w:rsid w:val="00B31F25"/>
    <w:rsid w:val="00BB4F3A"/>
    <w:rsid w:val="00C01343"/>
    <w:rsid w:val="00C35EF2"/>
    <w:rsid w:val="00C97DB8"/>
    <w:rsid w:val="00DC13B2"/>
    <w:rsid w:val="00DF55BB"/>
    <w:rsid w:val="00DF5D2F"/>
    <w:rsid w:val="00E507AD"/>
    <w:rsid w:val="00E84D54"/>
    <w:rsid w:val="00EB59F7"/>
    <w:rsid w:val="00ED5CCF"/>
    <w:rsid w:val="00EF4B0A"/>
    <w:rsid w:val="00F07B57"/>
    <w:rsid w:val="00FB151C"/>
    <w:rsid w:val="00FC27E9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BB36E"/>
  <w15:docId w15:val="{F09659D7-BCC7-40AB-A0E2-BDADDEA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62F3A373667EB1DB67176E6B37F7CC931E06E819B45B809FBDD7E42637E3B712796BAB12D2F7EDE4808Y408J" TargetMode="External"/><Relationship Id="rId13" Type="http://schemas.openxmlformats.org/officeDocument/2006/relationships/hyperlink" Target="consultantplus://offline/ref=3A9B067901FCA587489FCC87F9157A4C3CBA8F3A2500EFF0C076F2457AD85229C0DF0F243862uFJ" TargetMode="External"/><Relationship Id="rId18" Type="http://schemas.openxmlformats.org/officeDocument/2006/relationships/hyperlink" Target="consultantplus://offline/ref=3A9B067901FCA587489FCC87F9157A4C3CBA8F3A2500EFF0C076F2457A6Du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A9B067901FCA587489FCC87F9157A4C3FB6803A2A52B8F29123FC64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CC87F9157A4C3CBA8F3A2500EFF0C076F2457A6Du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62F3A373667EB1DB67176E6B37F7CC931E06E80974BB80FFBDD7E42637E3B712796BAB12D2F7EDE4809Y40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CC87F9157A4C3FB6803A2A52B8F29123FC64u0J" TargetMode="External"/><Relationship Id="rId10" Type="http://schemas.openxmlformats.org/officeDocument/2006/relationships/hyperlink" Target="consultantplus://offline/ref=FCB62F3A373667EB1DB67176E6B37F7CC931E06E819B45B809FBDD7E42637E3B712796BAB12D2F7EDE4808Y408J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6F7BF0DF2571CC3EB666879647E850A4862315Y60AJ" TargetMode="External"/><Relationship Id="rId14" Type="http://schemas.openxmlformats.org/officeDocument/2006/relationships/hyperlink" Target="consultantplus://offline/ref=3A9B067901FCA587489FD28AEF79204139B5D932230DEDA09929A9182DD1587E879056647E218138D289576Du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User</cp:lastModifiedBy>
  <cp:revision>7</cp:revision>
  <cp:lastPrinted>2024-05-02T08:49:00Z</cp:lastPrinted>
  <dcterms:created xsi:type="dcterms:W3CDTF">2023-12-28T13:23:00Z</dcterms:created>
  <dcterms:modified xsi:type="dcterms:W3CDTF">2024-07-16T13:07:00Z</dcterms:modified>
</cp:coreProperties>
</file>